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7C" w:rsidRDefault="00C47F7C" w:rsidP="00C47F7C">
      <w:pPr>
        <w:pStyle w:val="Titre"/>
      </w:pPr>
      <w:r>
        <w:t>Techniques de guide humain</w:t>
      </w:r>
      <w:r>
        <w:br/>
        <w:t>en temps de pandémie (COVID-19)</w:t>
      </w:r>
    </w:p>
    <w:p w:rsidR="00C67802" w:rsidRPr="008902C6" w:rsidRDefault="00C67802" w:rsidP="00C67802">
      <w:pPr>
        <w:pStyle w:val="Titre1"/>
      </w:pPr>
      <w:bookmarkStart w:id="0" w:name="_Toc38962723"/>
      <w:r w:rsidRPr="008902C6">
        <w:t>Notes du producteur</w:t>
      </w:r>
      <w:bookmarkEnd w:id="0"/>
    </w:p>
    <w:p w:rsidR="00A61F9E" w:rsidRDefault="00A61F9E" w:rsidP="00FE5F44">
      <w:pPr>
        <w:rPr>
          <w:lang w:eastAsia="fr-CA"/>
        </w:rPr>
      </w:pPr>
      <w:r>
        <w:rPr>
          <w:lang w:eastAsia="fr-CA"/>
        </w:rPr>
        <w:t>{Avis au lecteur sur l</w:t>
      </w:r>
      <w:r w:rsidR="00C47F7C">
        <w:rPr>
          <w:lang w:eastAsia="fr-CA"/>
        </w:rPr>
        <w:t>'</w:t>
      </w:r>
      <w:r>
        <w:rPr>
          <w:lang w:eastAsia="fr-CA"/>
        </w:rPr>
        <w:t>accessibilité: Ce document est</w:t>
      </w:r>
      <w:r w:rsidR="0096481B">
        <w:rPr>
          <w:lang w:eastAsia="fr-CA"/>
        </w:rPr>
        <w:t xml:space="preserve"> conforme au standard SGQRI</w:t>
      </w:r>
      <w:r w:rsidR="00712619">
        <w:rPr>
          <w:lang w:eastAsia="fr-CA"/>
        </w:rPr>
        <w:t> </w:t>
      </w:r>
      <w:r w:rsidR="0096481B">
        <w:rPr>
          <w:lang w:eastAsia="fr-CA"/>
        </w:rPr>
        <w:t>008</w:t>
      </w:r>
      <w:r w:rsidR="0096481B">
        <w:rPr>
          <w:lang w:eastAsia="fr-CA"/>
        </w:rPr>
        <w:noBreakHyphen/>
      </w:r>
      <w:r>
        <w:rPr>
          <w:lang w:eastAsia="fr-CA"/>
        </w:rPr>
        <w:t>02 du Gouvernement du Québec sur l</w:t>
      </w:r>
      <w:r w:rsidR="00C47F7C">
        <w:rPr>
          <w:lang w:eastAsia="fr-CA"/>
        </w:rPr>
        <w:t>'</w:t>
      </w:r>
      <w:r>
        <w:rPr>
          <w:lang w:eastAsia="fr-CA"/>
        </w:rPr>
        <w:t>accessibilité d</w:t>
      </w:r>
      <w:r w:rsidR="00C47F7C">
        <w:rPr>
          <w:lang w:eastAsia="fr-CA"/>
        </w:rPr>
        <w:t>'</w:t>
      </w:r>
      <w:r>
        <w:rPr>
          <w:lang w:eastAsia="fr-CA"/>
        </w:rPr>
        <w:t>un document téléchargeable, afin d</w:t>
      </w:r>
      <w:r w:rsidR="00C47F7C">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Cette version de rechange équivalente et accessible a été produite par le service Adaptation de l</w:t>
      </w:r>
      <w:r w:rsidR="00C47F7C">
        <w:t>'</w:t>
      </w:r>
      <w:r>
        <w:t>Information en Médias Substituts de l</w:t>
      </w:r>
      <w:r w:rsidR="00C47F7C">
        <w:t>'</w:t>
      </w:r>
      <w:r>
        <w:t xml:space="preserve">Institut Nazareth et Louis-Braille faisant partie du Centre Intégré de la Santé et de Services </w:t>
      </w:r>
      <w:r w:rsidR="008060AF">
        <w:t>Sociaux de la Montérégie-Centre.</w:t>
      </w:r>
    </w:p>
    <w:p w:rsidR="00A71451" w:rsidRDefault="00A61F9E" w:rsidP="00A61F9E">
      <w:pPr>
        <w:rPr>
          <w:lang w:eastAsia="fr-CA"/>
        </w:rPr>
      </w:pPr>
      <w:r>
        <w:rPr>
          <w:lang w:eastAsia="fr-CA"/>
        </w:rPr>
        <w:t>955, rue d</w:t>
      </w:r>
      <w:r w:rsidR="00C47F7C">
        <w:rPr>
          <w:lang w:eastAsia="fr-CA"/>
        </w:rPr>
        <w:t>'</w:t>
      </w:r>
      <w:proofErr w:type="spellStart"/>
      <w:r>
        <w:rPr>
          <w:lang w:eastAsia="fr-CA"/>
        </w:rPr>
        <w:t>Assigny</w:t>
      </w:r>
      <w:proofErr w:type="spellEnd"/>
      <w:r>
        <w:rPr>
          <w:lang w:eastAsia="fr-CA"/>
        </w:rPr>
        <w:t xml:space="preserve"> – local 139</w:t>
      </w:r>
      <w:r>
        <w:rPr>
          <w:lang w:eastAsia="fr-CA"/>
        </w:rPr>
        <w:br/>
        <w:t>Longueuil (Québec) J4K 5C3</w:t>
      </w:r>
      <w:r>
        <w:rPr>
          <w:lang w:eastAsia="fr-CA"/>
        </w:rPr>
        <w:br/>
        <w:t>Téléphone: 450 463-1710, poste 346</w:t>
      </w:r>
      <w:r>
        <w:rPr>
          <w:lang w:eastAsia="fr-CA"/>
        </w:rPr>
        <w:br/>
        <w:t>Sans frais: 1 800 361-7063, poste 346</w:t>
      </w:r>
      <w:r>
        <w:rPr>
          <w:lang w:eastAsia="fr-CA"/>
        </w:rPr>
        <w:br/>
        <w:t>Télécopieur: 450 670-0220</w:t>
      </w:r>
      <w:r>
        <w:rPr>
          <w:lang w:eastAsia="fr-CA"/>
        </w:rPr>
        <w:br/>
        <w:t xml:space="preserve">Courriel: </w:t>
      </w:r>
      <w:hyperlink r:id="rId9"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w:t>
      </w:r>
      <w:r w:rsidR="00C47F7C">
        <w:rPr>
          <w:lang w:eastAsia="fr-CA"/>
        </w:rPr>
        <w:t>'</w:t>
      </w:r>
      <w:r>
        <w:rPr>
          <w:lang w:eastAsia="fr-CA"/>
        </w:rPr>
        <w:t xml:space="preserve">écran, tel que </w:t>
      </w:r>
      <w:proofErr w:type="spellStart"/>
      <w:r>
        <w:rPr>
          <w:lang w:eastAsia="fr-CA"/>
        </w:rPr>
        <w:t>Jaws</w:t>
      </w:r>
      <w:proofErr w:type="spellEnd"/>
      <w:r>
        <w:rPr>
          <w:lang w:eastAsia="fr-CA"/>
        </w:rPr>
        <w:t>, en activant la détection des langues et la lecture de la plupart des ponctuations.</w:t>
      </w:r>
      <w:r w:rsidR="00C67802">
        <w:rPr>
          <w:lang w:eastAsia="fr-CA"/>
        </w:rPr>
        <w:t>}</w:t>
      </w:r>
    </w:p>
    <w:p w:rsidR="00C67802" w:rsidRDefault="00C67802" w:rsidP="00C67802">
      <w:pPr>
        <w:pStyle w:val="Titre1"/>
      </w:pPr>
      <w:bookmarkStart w:id="1" w:name="_Toc38962724"/>
      <w:r w:rsidRPr="008902C6">
        <w:t>Liens de na</w:t>
      </w:r>
      <w:bookmarkStart w:id="2" w:name="_GoBack"/>
      <w:bookmarkEnd w:id="2"/>
      <w:r w:rsidRPr="008902C6">
        <w:t>vigation</w:t>
      </w:r>
      <w:bookmarkEnd w:id="1"/>
    </w:p>
    <w:p w:rsidR="00B47365" w:rsidRDefault="007278F8">
      <w:pPr>
        <w:pStyle w:val="TM1"/>
        <w:rPr>
          <w:rFonts w:asciiTheme="minorHAnsi" w:eastAsiaTheme="minorEastAsia" w:hAnsiTheme="minorHAnsi" w:cstheme="minorBidi"/>
          <w:noProof/>
          <w:sz w:val="22"/>
          <w:szCs w:val="22"/>
          <w:lang w:eastAsia="fr-CA"/>
        </w:rPr>
      </w:pPr>
      <w:r>
        <w:fldChar w:fldCharType="begin"/>
      </w:r>
      <w:r>
        <w:instrText xml:space="preserve"> TOC \o "1-2" \n \h \z \u </w:instrText>
      </w:r>
      <w:r>
        <w:fldChar w:fldCharType="separate"/>
      </w:r>
      <w:hyperlink w:anchor="_Toc38962723" w:history="1">
        <w:r w:rsidR="00B47365" w:rsidRPr="001344AE">
          <w:rPr>
            <w:rStyle w:val="Lienhypertexte"/>
            <w:noProof/>
          </w:rPr>
          <w:t>Notes du producteur</w:t>
        </w:r>
      </w:hyperlink>
    </w:p>
    <w:p w:rsidR="00B47365" w:rsidRDefault="00B47365">
      <w:pPr>
        <w:pStyle w:val="TM1"/>
        <w:rPr>
          <w:rFonts w:asciiTheme="minorHAnsi" w:eastAsiaTheme="minorEastAsia" w:hAnsiTheme="minorHAnsi" w:cstheme="minorBidi"/>
          <w:noProof/>
          <w:sz w:val="22"/>
          <w:szCs w:val="22"/>
          <w:lang w:eastAsia="fr-CA"/>
        </w:rPr>
      </w:pPr>
      <w:hyperlink w:anchor="_Toc38962724" w:history="1">
        <w:r w:rsidRPr="001344AE">
          <w:rPr>
            <w:rStyle w:val="Lienhypertexte"/>
            <w:noProof/>
          </w:rPr>
          <w:t>Liens de navigation</w:t>
        </w:r>
      </w:hyperlink>
    </w:p>
    <w:p w:rsidR="00B47365" w:rsidRDefault="00B47365">
      <w:pPr>
        <w:pStyle w:val="TM1"/>
        <w:rPr>
          <w:rFonts w:asciiTheme="minorHAnsi" w:eastAsiaTheme="minorEastAsia" w:hAnsiTheme="minorHAnsi" w:cstheme="minorBidi"/>
          <w:noProof/>
          <w:sz w:val="22"/>
          <w:szCs w:val="22"/>
          <w:lang w:eastAsia="fr-CA"/>
        </w:rPr>
      </w:pPr>
      <w:hyperlink w:anchor="_Toc38962725" w:history="1">
        <w:r w:rsidRPr="001344AE">
          <w:rPr>
            <w:rStyle w:val="Lienhypertexte"/>
            <w:noProof/>
          </w:rPr>
          <w:t>Techniques de guide humain en temps de pandémie (COVID-19)</w:t>
        </w:r>
      </w:hyperlink>
    </w:p>
    <w:p w:rsidR="00B47365" w:rsidRDefault="00B47365">
      <w:pPr>
        <w:pStyle w:val="TM2"/>
        <w:tabs>
          <w:tab w:val="right" w:leader="dot" w:pos="9350"/>
        </w:tabs>
        <w:rPr>
          <w:rFonts w:asciiTheme="minorHAnsi" w:eastAsiaTheme="minorEastAsia" w:hAnsiTheme="minorHAnsi" w:cstheme="minorBidi"/>
          <w:noProof/>
          <w:sz w:val="22"/>
          <w:szCs w:val="22"/>
          <w:lang w:eastAsia="fr-CA"/>
        </w:rPr>
      </w:pPr>
      <w:hyperlink w:anchor="_Toc38962726" w:history="1">
        <w:r w:rsidRPr="001344AE">
          <w:rPr>
            <w:rStyle w:val="Lienhypertexte"/>
            <w:noProof/>
          </w:rPr>
          <w:t>Préambule</w:t>
        </w:r>
      </w:hyperlink>
    </w:p>
    <w:p w:rsidR="00B47365" w:rsidRDefault="00B47365">
      <w:pPr>
        <w:pStyle w:val="TM2"/>
        <w:tabs>
          <w:tab w:val="right" w:leader="dot" w:pos="9350"/>
        </w:tabs>
        <w:rPr>
          <w:rFonts w:asciiTheme="minorHAnsi" w:eastAsiaTheme="minorEastAsia" w:hAnsiTheme="minorHAnsi" w:cstheme="minorBidi"/>
          <w:noProof/>
          <w:sz w:val="22"/>
          <w:szCs w:val="22"/>
          <w:lang w:eastAsia="fr-CA"/>
        </w:rPr>
      </w:pPr>
      <w:hyperlink w:anchor="_Toc38962727" w:history="1">
        <w:r w:rsidRPr="001344AE">
          <w:rPr>
            <w:rStyle w:val="Lienhypertexte"/>
            <w:noProof/>
          </w:rPr>
          <w:t>1. Technique de guide humain modifiée</w:t>
        </w:r>
      </w:hyperlink>
    </w:p>
    <w:p w:rsidR="00B47365" w:rsidRDefault="00B47365">
      <w:pPr>
        <w:pStyle w:val="TM2"/>
        <w:tabs>
          <w:tab w:val="right" w:leader="dot" w:pos="9350"/>
        </w:tabs>
        <w:rPr>
          <w:rFonts w:asciiTheme="minorHAnsi" w:eastAsiaTheme="minorEastAsia" w:hAnsiTheme="minorHAnsi" w:cstheme="minorBidi"/>
          <w:noProof/>
          <w:sz w:val="22"/>
          <w:szCs w:val="22"/>
          <w:lang w:eastAsia="fr-CA"/>
        </w:rPr>
      </w:pPr>
      <w:hyperlink w:anchor="_Toc38962728" w:history="1">
        <w:r w:rsidRPr="001344AE">
          <w:rPr>
            <w:rStyle w:val="Lienhypertexte"/>
            <w:noProof/>
          </w:rPr>
          <w:t>2. Consignes d'hygiène en temps de pandémie</w:t>
        </w:r>
      </w:hyperlink>
    </w:p>
    <w:p w:rsidR="00A869D0" w:rsidRDefault="007278F8" w:rsidP="00B47365">
      <w:pPr>
        <w:pStyle w:val="Titre1"/>
      </w:pPr>
      <w:r>
        <w:fldChar w:fldCharType="end"/>
      </w:r>
      <w:bookmarkStart w:id="3" w:name="_Toc38962725"/>
      <w:r w:rsidR="00C47F7C">
        <w:t>Techniques de guide humain</w:t>
      </w:r>
      <w:r w:rsidR="00C47F7C">
        <w:br/>
        <w:t>en temps de pandémie (COVID-19)</w:t>
      </w:r>
      <w:bookmarkEnd w:id="3"/>
    </w:p>
    <w:p w:rsidR="00C47F7C" w:rsidRDefault="00A869D0" w:rsidP="00A869D0">
      <w:r>
        <w:t>Avril 2020</w:t>
      </w:r>
    </w:p>
    <w:p w:rsidR="00C47F7C" w:rsidRDefault="00C47F7C" w:rsidP="00C47F7C">
      <w:r>
        <w:t>Ce document a été rédigé par Héloïse L'Écuyer-Rioux et Laura Rivard, spécialistes en orientation et mobilité (SOM) à l'Institut Nazareth et Louis-Braille du CISSS de la Montérégie-Centre. Il propose des conseils pour adapter les techniques de guide humain en temps de pandémie à la COVID-19.</w:t>
      </w:r>
    </w:p>
    <w:p w:rsidR="00C47F7C" w:rsidRDefault="00C47F7C" w:rsidP="00C47F7C">
      <w:pPr>
        <w:pStyle w:val="Titre2"/>
      </w:pPr>
      <w:bookmarkStart w:id="4" w:name="_Toc38962726"/>
      <w:r>
        <w:t>Préambule</w:t>
      </w:r>
      <w:bookmarkEnd w:id="4"/>
    </w:p>
    <w:p w:rsidR="00C47F7C" w:rsidRDefault="00C47F7C" w:rsidP="00C47F7C">
      <w:r>
        <w:t>Pour guider une personne ayant une déficience visuelle de façon efficace et sécuritaire, il n'est pas possible de respecter en tout temps la distanciation physique de 2 mètres recommandée durant cette pandémie. Par contre, certaines précautions peuvent être prises. La technique de guide humain avec la prise habituelle, en tenant au-dessus du coude du guide, peut être modifiée afin de respecter les moyens de prévention et de protection contre la maladie à coronavirus recommandés par le ministère de la Santé et des Services sociaux notamment la cons</w:t>
      </w:r>
      <w:r w:rsidR="006D19FF">
        <w:t>igne de tousser dans son coude.</w:t>
      </w:r>
    </w:p>
    <w:p w:rsidR="00C47F7C" w:rsidRDefault="00C47F7C" w:rsidP="00C47F7C">
      <w:r>
        <w:t>Dans le but de favoriser une meilleure compréhension de la communauté, il est recommandé pour la personne ayant une déficience visuelle d'être identifiée en tout temps, soit avec une canne blanche ou un macaron d'identification Basse Vision. Si vous rencontrez une personne avec une déficience visuelle, soyez compréhensif si celle-ci éprouve de la difficulté à respecter les mesures de distanciation sociale.</w:t>
      </w:r>
    </w:p>
    <w:p w:rsidR="00C47F7C" w:rsidRDefault="00C47F7C" w:rsidP="00C47F7C">
      <w:pPr>
        <w:pStyle w:val="Titre2"/>
      </w:pPr>
      <w:bookmarkStart w:id="5" w:name="_Toc38962727"/>
      <w:r>
        <w:t>1. Technique de guide humain modifiée</w:t>
      </w:r>
      <w:bookmarkEnd w:id="5"/>
    </w:p>
    <w:p w:rsidR="00C47F7C" w:rsidRDefault="00C47F7C" w:rsidP="00C47F7C">
      <w:r>
        <w:t>Si vous devez absolument être en contact avec votre guide, la prise à privilégier est de mettre votre main sur l'épaule du guide. Afin d'éviter de marcher côte à côte, votre bras doit être complètement déplié faisant en sorte que vos épaules opposées sont alignées. Ainsi, vous favorisez d'être à un pas de distance évitant de marcher</w:t>
      </w:r>
      <w:r w:rsidR="006D19FF">
        <w:t xml:space="preserve"> sur les talons de votre guide.</w:t>
      </w:r>
    </w:p>
    <w:p w:rsidR="00C47F7C" w:rsidRDefault="00C47F7C" w:rsidP="00C47F7C">
      <w:r>
        <w:t>Le guidage peut aussi se faire en tenant un objet rigide dont les extrémités ne sont pas pointues, cela permet d'éviter le contact physique avec le guide. L'objet tenu doit permettre à la personne guidée de bien sentir les mouvements du guide. Le guide et la personne guidée prennent chacun une extrémité de l'objet. Encore là, éviter de marcher côte à côte, la personne guidée doit être légèrement à l'arrière de son guide afin d'être à un pas de distance de celui-ci.</w:t>
      </w:r>
    </w:p>
    <w:p w:rsidR="00C47F7C" w:rsidRDefault="00C47F7C" w:rsidP="00C47F7C">
      <w:r>
        <w:t xml:space="preserve">Attention: plus la distance entre le guide et la personne </w:t>
      </w:r>
      <w:proofErr w:type="gramStart"/>
      <w:r>
        <w:t>guidée est</w:t>
      </w:r>
      <w:proofErr w:type="gramEnd"/>
      <w:r>
        <w:t xml:space="preserve"> grande, plus les virages et le contournement d'obstacles seront difficiles. La sécurité de la personne g</w:t>
      </w:r>
      <w:r w:rsidR="006D19FF">
        <w:t>uidée pourrait être compromise.</w:t>
      </w:r>
    </w:p>
    <w:p w:rsidR="00C47F7C" w:rsidRDefault="00C47F7C" w:rsidP="00C47F7C">
      <w:r>
        <w:t xml:space="preserve">Une personne ayant un résidu visuel fonctionnel pourrait suivre visuellement son guide </w:t>
      </w:r>
      <w:r w:rsidR="006D19FF">
        <w:t>en évitant le contact physique.</w:t>
      </w:r>
    </w:p>
    <w:p w:rsidR="00C47F7C" w:rsidRDefault="00C47F7C" w:rsidP="00C47F7C">
      <w:r>
        <w:t>Favoriser les explications verbales sans support tactile. S'assurer que la personne guidée entend bien nos explications (phrase courte et simple et si nécessaire la regarder lorsque vous communiquez avec elle).</w:t>
      </w:r>
    </w:p>
    <w:p w:rsidR="00C47F7C" w:rsidRDefault="00C47F7C" w:rsidP="00C47F7C">
      <w:r>
        <w:t>À l'épicerie, prendre un chariot, la personne guidée se tient derrière en tenant la poignée et le guide tient le panier au-devant, ce qui permet de gar</w:t>
      </w:r>
      <w:r w:rsidR="006D19FF">
        <w:t>der une distanciation physique.</w:t>
      </w:r>
    </w:p>
    <w:p w:rsidR="00C47F7C" w:rsidRDefault="00C47F7C" w:rsidP="00C47F7C">
      <w:r>
        <w:t>Pour traverser une rue avec assistance, favoriser les indications verbales, mais si un contact physique est nécessaire, si vous pouvez mettre la main sur son épaule et si celle-ci refuse et que vous êtes à l'aise, proposez-lui de tenir le</w:t>
      </w:r>
      <w:r w:rsidR="006D19FF">
        <w:t xml:space="preserve"> bout de la canne de détection.</w:t>
      </w:r>
    </w:p>
    <w:p w:rsidR="00C47F7C" w:rsidRDefault="00C47F7C" w:rsidP="00C47F7C">
      <w:r w:rsidRPr="00C47F7C">
        <w:rPr>
          <w:b/>
        </w:rPr>
        <w:t xml:space="preserve">NOTE: </w:t>
      </w:r>
      <w:r>
        <w:t>Ces conseils ne sont pas applicables pour une personne ayant des problèmes d'équilibre et en aucun temps, ne peuvent être faits avec une canne de support.</w:t>
      </w:r>
    </w:p>
    <w:p w:rsidR="00C47F7C" w:rsidRDefault="00C47F7C" w:rsidP="00C47F7C">
      <w:pPr>
        <w:pStyle w:val="Titre3"/>
      </w:pPr>
      <w:r>
        <w:t>Exemples d'objets pouvant être utilisés pour guider</w:t>
      </w:r>
    </w:p>
    <w:p w:rsidR="00C47F7C" w:rsidRDefault="00C47F7C" w:rsidP="00C47F7C">
      <w:r>
        <w:t>Canne blanche pliée, un parapluie, un bâton d</w:t>
      </w:r>
      <w:r w:rsidR="006D19FF">
        <w:t>e marche sans pic à glace, etc.</w:t>
      </w:r>
    </w:p>
    <w:p w:rsidR="00C47F7C" w:rsidRDefault="00C47F7C" w:rsidP="00C47F7C">
      <w:r>
        <w:t>La longueur peut varier selon l'espace disponible et l'e</w:t>
      </w:r>
      <w:r w:rsidR="006D19FF">
        <w:t>nvironnement (risque de chute).</w:t>
      </w:r>
    </w:p>
    <w:p w:rsidR="00C47F7C" w:rsidRPr="007278F8" w:rsidRDefault="00C47F7C" w:rsidP="007278F8">
      <w:r w:rsidRPr="007278F8">
        <w:t>{Illustrations}</w:t>
      </w:r>
    </w:p>
    <w:p w:rsidR="00C47F7C" w:rsidRPr="007278F8" w:rsidRDefault="006D19FF" w:rsidP="007278F8">
      <w:r>
        <w:t>Deux</w:t>
      </w:r>
      <w:r w:rsidR="00C47F7C" w:rsidRPr="007278F8">
        <w:t xml:space="preserve"> </w:t>
      </w:r>
      <w:r>
        <w:t>i</w:t>
      </w:r>
      <w:r w:rsidR="00C47F7C" w:rsidRPr="007278F8">
        <w:t xml:space="preserve">llustrations représentant une personne-guide et une personne guidée. La personne-guide est placée devant et tient dans sa main, derrière </w:t>
      </w:r>
      <w:r>
        <w:t>son dos</w:t>
      </w:r>
      <w:r w:rsidR="00C47F7C" w:rsidRPr="007278F8">
        <w:t xml:space="preserve">, une canne blanche pliée de façon à ce que la personne qui est guidée puisse tenir la canne à une distance adéquate selon </w:t>
      </w:r>
      <w:r>
        <w:t>l'environnement et l'espace disponible</w:t>
      </w:r>
      <w:r w:rsidR="00C47F7C" w:rsidRPr="007278F8">
        <w:t>.</w:t>
      </w:r>
    </w:p>
    <w:p w:rsidR="00C47F7C" w:rsidRPr="007278F8" w:rsidRDefault="00C47F7C" w:rsidP="007278F8">
      <w:r w:rsidRPr="007278F8">
        <w:t>{/Illustrations}</w:t>
      </w:r>
    </w:p>
    <w:p w:rsidR="00C47F7C" w:rsidRDefault="00C47F7C" w:rsidP="00C47F7C">
      <w:pPr>
        <w:pStyle w:val="Titre3"/>
      </w:pPr>
      <w:r>
        <w:t>Guider un enfant en bas âge</w:t>
      </w:r>
    </w:p>
    <w:p w:rsidR="00C47F7C" w:rsidRDefault="00C47F7C" w:rsidP="00C47F7C">
      <w:r>
        <w:t>Avec les parents, on privilégie de tenir la main, les doigts ou le poignet. Si l'enfant n'est pas avec son parent, il est recommandé de procéder de la même façon puisque l'enfant peut être imprévisible et se sentir inquiet. L'adulte peut porter des gants</w:t>
      </w:r>
      <w:r w:rsidR="007278F8">
        <w:t>.</w:t>
      </w:r>
    </w:p>
    <w:p w:rsidR="00C47F7C" w:rsidRDefault="00C47F7C" w:rsidP="007278F8">
      <w:pPr>
        <w:pStyle w:val="Titre2"/>
      </w:pPr>
      <w:bookmarkStart w:id="6" w:name="_Toc38962728"/>
      <w:r>
        <w:t>2. Consignes d'</w:t>
      </w:r>
      <w:r w:rsidR="007278F8">
        <w:t>hygiène en temps de pandémie</w:t>
      </w:r>
      <w:bookmarkEnd w:id="6"/>
    </w:p>
    <w:p w:rsidR="00712619" w:rsidRDefault="00C47F7C" w:rsidP="007278F8">
      <w:pPr>
        <w:pStyle w:val="Liste"/>
      </w:pPr>
      <w:r>
        <w:t>Se laver les mains le plus souvent possible ou utiliser un gel désinfectant si aucun accès aux installations sanitaires n'est disponible.</w:t>
      </w:r>
    </w:p>
    <w:p w:rsidR="00C47F7C" w:rsidRDefault="00C47F7C" w:rsidP="007278F8">
      <w:pPr>
        <w:pStyle w:val="Liste"/>
      </w:pPr>
      <w:r>
        <w:t>Désinfecter régulièrement la poignée de la canne avec de l'eau et du savon, une lingette jetable ou des produits de nettoyage à usage domestique.</w:t>
      </w:r>
    </w:p>
    <w:p w:rsidR="00712619" w:rsidRDefault="00C47F7C" w:rsidP="007278F8">
      <w:pPr>
        <w:pStyle w:val="Liste"/>
      </w:pPr>
      <w:r>
        <w:t>Nettoyer systématiquement le matériel utilisé pour guider après usage.</w:t>
      </w:r>
    </w:p>
    <w:p w:rsidR="00712619" w:rsidRDefault="00C47F7C" w:rsidP="007278F8">
      <w:pPr>
        <w:pStyle w:val="Liste"/>
      </w:pPr>
      <w:r>
        <w:t>Il est possible d'utiliser des gants et un masque si le guide et la personne guidée n'habitent pas le même domicile.</w:t>
      </w:r>
    </w:p>
    <w:p w:rsidR="00712619" w:rsidRDefault="00C47F7C" w:rsidP="007278F8">
      <w:pPr>
        <w:pStyle w:val="Liste"/>
      </w:pPr>
      <w:r>
        <w:t>Proposer le port de gants et un masque lors de l'utilisation des transports en commun ou dans les déplacements dans la communauté.</w:t>
      </w:r>
    </w:p>
    <w:p w:rsidR="00712619" w:rsidRDefault="00C47F7C" w:rsidP="007278F8">
      <w:pPr>
        <w:pStyle w:val="Liste"/>
      </w:pPr>
      <w:r>
        <w:t>Attention de changer régulièrement le matériel de protection et de l'utiliser adéquatement. Éviter de se toucher le visage.</w:t>
      </w:r>
    </w:p>
    <w:p w:rsidR="00C47F7C" w:rsidRDefault="00C47F7C" w:rsidP="00C47F7C">
      <w:r>
        <w:t xml:space="preserve">Pour plus de renseignements, consulter le site suivant: </w:t>
      </w:r>
      <w:hyperlink r:id="rId10" w:history="1">
        <w:r w:rsidRPr="007278F8">
          <w:rPr>
            <w:rStyle w:val="Lienhypertexte"/>
          </w:rPr>
          <w:t>https://www.quebec.ca/sante/problemes-d</w:t>
        </w:r>
        <w:r w:rsidRPr="007278F8">
          <w:rPr>
            <w:rStyle w:val="Lienhypertexte"/>
          </w:rPr>
          <w:t>e</w:t>
        </w:r>
        <w:r w:rsidRPr="007278F8">
          <w:rPr>
            <w:rStyle w:val="Lienhypertexte"/>
          </w:rPr>
          <w:t>-sante/a-z/coronavirus-2019/</w:t>
        </w:r>
      </w:hyperlink>
    </w:p>
    <w:p w:rsidR="00C47F7C" w:rsidRDefault="00C47F7C" w:rsidP="00C47F7C">
      <w:r>
        <w:t>N'hésitez pas à communiquer avec votre centre de réadaptation si des difficultés dan</w:t>
      </w:r>
      <w:r w:rsidR="00712619">
        <w:t xml:space="preserve">s vos déplacements persistent. </w:t>
      </w:r>
      <w:r>
        <w:t>Un spécialiste en orientation et mobilité pourra vous soutenir au besoin.</w:t>
      </w:r>
    </w:p>
    <w:p w:rsidR="00712619" w:rsidRDefault="00C47F7C" w:rsidP="00C47F7C">
      <w:r w:rsidRPr="007278F8">
        <w:rPr>
          <w:b/>
        </w:rPr>
        <w:t>Rédigé par:</w:t>
      </w:r>
      <w:r>
        <w:t xml:space="preserve"> Héloïse L'Écuyer-Rioux et Laura Rivard, SOM</w:t>
      </w:r>
    </w:p>
    <w:p w:rsidR="00712619" w:rsidRDefault="00C47F7C" w:rsidP="00C47F7C">
      <w:r w:rsidRPr="007278F8">
        <w:rPr>
          <w:b/>
        </w:rPr>
        <w:t>Révisé par:</w:t>
      </w:r>
      <w:r>
        <w:t xml:space="preserve"> Marie-Claude Lavoie, SOM, et </w:t>
      </w:r>
      <w:proofErr w:type="spellStart"/>
      <w:r>
        <w:t>Annik</w:t>
      </w:r>
      <w:proofErr w:type="spellEnd"/>
      <w:r>
        <w:t xml:space="preserve"> Gemme, SOM et chef par intérim des programmes adultes, conduite automobile et réadaptation au travail.</w:t>
      </w:r>
    </w:p>
    <w:p w:rsidR="00C47F7C" w:rsidRDefault="00C47F7C" w:rsidP="00C47F7C">
      <w:r w:rsidRPr="007278F8">
        <w:rPr>
          <w:b/>
        </w:rPr>
        <w:t>Adaptation:</w:t>
      </w:r>
      <w:r>
        <w:t xml:space="preserve"> Julie Bordeleau, technicienne </w:t>
      </w:r>
      <w:r w:rsidR="007278F8">
        <w:t>braille, volet multimédia (Service AIMS)</w:t>
      </w:r>
    </w:p>
    <w:p w:rsidR="00712619" w:rsidRDefault="00712619" w:rsidP="00C47F7C">
      <w:r w:rsidRPr="007278F8">
        <w:t>{Logo du Centre intégré de santé et de services sociaux de la Montérégie-Centre}</w:t>
      </w:r>
    </w:p>
    <w:sectPr w:rsidR="00712619" w:rsidSect="00930F2F">
      <w:footerReference w:type="even"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7C" w:rsidRDefault="00C47F7C">
      <w:r>
        <w:separator/>
      </w:r>
    </w:p>
    <w:p w:rsidR="00C47F7C" w:rsidRDefault="00C47F7C"/>
    <w:p w:rsidR="00C47F7C" w:rsidRDefault="00C47F7C"/>
    <w:p w:rsidR="00C47F7C" w:rsidRDefault="00C47F7C"/>
    <w:p w:rsidR="00C47F7C" w:rsidRDefault="00C47F7C"/>
  </w:endnote>
  <w:endnote w:type="continuationSeparator" w:id="0">
    <w:p w:rsidR="00C47F7C" w:rsidRDefault="00C47F7C">
      <w:r>
        <w:continuationSeparator/>
      </w:r>
    </w:p>
    <w:p w:rsidR="00C47F7C" w:rsidRDefault="00C47F7C"/>
    <w:p w:rsidR="00C47F7C" w:rsidRDefault="00C47F7C"/>
    <w:p w:rsidR="00C47F7C" w:rsidRDefault="00C47F7C"/>
    <w:p w:rsidR="00C47F7C" w:rsidRDefault="00C47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10" w:rsidRDefault="00F22D10" w:rsidP="00442639">
    <w:pPr>
      <w:framePr w:wrap="around" w:vAnchor="text" w:hAnchor="margin" w:xAlign="right" w:y="1"/>
    </w:pPr>
    <w:r>
      <w:fldChar w:fldCharType="begin"/>
    </w:r>
    <w:r>
      <w:instrText xml:space="preserve">PAGE  </w:instrText>
    </w:r>
    <w:r>
      <w:fldChar w:fldCharType="end"/>
    </w:r>
  </w:p>
  <w:p w:rsidR="00F22D10" w:rsidRDefault="00F22D10" w:rsidP="00442639">
    <w:pPr>
      <w:ind w:right="360"/>
    </w:pPr>
  </w:p>
  <w:p w:rsidR="00F22D10" w:rsidRDefault="00F22D10"/>
  <w:p w:rsidR="00FD0720" w:rsidRDefault="00FD07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7C" w:rsidRDefault="00C47F7C">
      <w:r>
        <w:separator/>
      </w:r>
    </w:p>
    <w:p w:rsidR="00C47F7C" w:rsidRDefault="00C47F7C"/>
    <w:p w:rsidR="00C47F7C" w:rsidRDefault="00C47F7C"/>
    <w:p w:rsidR="00C47F7C" w:rsidRDefault="00C47F7C"/>
  </w:footnote>
  <w:footnote w:type="continuationSeparator" w:id="0">
    <w:p w:rsidR="00C47F7C" w:rsidRDefault="00C47F7C">
      <w:r>
        <w:continuationSeparator/>
      </w:r>
    </w:p>
    <w:p w:rsidR="00C47F7C" w:rsidRDefault="00C47F7C"/>
    <w:p w:rsidR="00C47F7C" w:rsidRDefault="00C47F7C"/>
    <w:p w:rsidR="00C47F7C" w:rsidRDefault="00C47F7C"/>
    <w:p w:rsidR="00C47F7C" w:rsidRDefault="00C47F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7C"/>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19FF"/>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619"/>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8F8"/>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58E1"/>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9D0"/>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47365"/>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47F7C"/>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2AF1"/>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rsid w:val="00A869D0"/>
    <w:pPr>
      <w:tabs>
        <w:tab w:val="right" w:leader="dot" w:pos="9350"/>
      </w:tabs>
      <w:spacing w:after="100"/>
    </w:pPr>
  </w:style>
  <w:style w:type="paragraph" w:styleId="TM2">
    <w:name w:val="toc 2"/>
    <w:basedOn w:val="Normal"/>
    <w:next w:val="Normal"/>
    <w:autoRedefine/>
    <w:uiPriority w:val="39"/>
    <w:rsid w:val="007278F8"/>
    <w:pPr>
      <w:spacing w:after="100"/>
      <w:ind w:left="240"/>
    </w:pPr>
  </w:style>
  <w:style w:type="character" w:styleId="Lienhypertextesuivivisit">
    <w:name w:val="FollowedHyperlink"/>
    <w:basedOn w:val="Policepardfaut"/>
    <w:rsid w:val="007126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rsid w:val="00A869D0"/>
    <w:pPr>
      <w:tabs>
        <w:tab w:val="right" w:leader="dot" w:pos="9350"/>
      </w:tabs>
      <w:spacing w:after="100"/>
    </w:pPr>
  </w:style>
  <w:style w:type="paragraph" w:styleId="TM2">
    <w:name w:val="toc 2"/>
    <w:basedOn w:val="Normal"/>
    <w:next w:val="Normal"/>
    <w:autoRedefine/>
    <w:uiPriority w:val="39"/>
    <w:rsid w:val="007278F8"/>
    <w:pPr>
      <w:spacing w:after="100"/>
      <w:ind w:left="240"/>
    </w:pPr>
  </w:style>
  <w:style w:type="character" w:styleId="Lienhypertextesuivivisit">
    <w:name w:val="FollowedHyperlink"/>
    <w:basedOn w:val="Policepardfaut"/>
    <w:rsid w:val="007126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quebec.ca/sante/problemes-de-sante/a-z/coronavirus-2019/" TargetMode="External"/><Relationship Id="rId4" Type="http://schemas.microsoft.com/office/2007/relationships/stylesWithEffects" Target="stylesWithEffects.xml"/><Relationship Id="rId9" Type="http://schemas.openxmlformats.org/officeDocument/2006/relationships/hyperlink" Target="mailto:braille.inlb@ssss.gouv.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Etext\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D764814-9DA0-435C-96AC-5C8BFE51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26</TotalTime>
  <Pages>5</Pages>
  <Words>1088</Words>
  <Characters>6360</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Techniques de guide humain en temps de pandémie (COVID-19)</vt:lpstr>
    </vt:vector>
  </TitlesOfParts>
  <Company>Institut Nazareth et Louis-Braille</Company>
  <LinksUpToDate>false</LinksUpToDate>
  <CharactersWithSpaces>7434</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de guide humain en temps de pandémie (COVID-19)</dc:title>
  <dc:creator/>
  <cp:lastModifiedBy>Admin du domaine</cp:lastModifiedBy>
  <cp:revision>5</cp:revision>
  <cp:lastPrinted>2017-06-07T12:27:00Z</cp:lastPrinted>
  <dcterms:created xsi:type="dcterms:W3CDTF">2020-04-27T18:43:00Z</dcterms:created>
  <dcterms:modified xsi:type="dcterms:W3CDTF">2020-04-28T14:39:00Z</dcterms:modified>
</cp:coreProperties>
</file>